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EF" w:rsidRPr="0024305F" w:rsidRDefault="0024305F" w:rsidP="0024305F">
      <w:pPr>
        <w:rPr>
          <w:b/>
        </w:rPr>
      </w:pPr>
      <w:r w:rsidRPr="0024305F">
        <w:rPr>
          <w:b/>
        </w:rPr>
        <w:t>С 1 января 2018 года уровень минимальной заработной платы в Мурманско</w:t>
      </w:r>
      <w:r w:rsidR="00AE6B9B">
        <w:rPr>
          <w:b/>
        </w:rPr>
        <w:t xml:space="preserve">й области вырастет на 904 рубля и будет составлять 15185 рублей 00 копеек. </w:t>
      </w:r>
      <w:r w:rsidRPr="0024305F">
        <w:rPr>
          <w:b/>
        </w:rPr>
        <w:t xml:space="preserve"> Соответствующее соглашение было подписано </w:t>
      </w:r>
      <w:proofErr w:type="gramStart"/>
      <w:r w:rsidRPr="0024305F">
        <w:rPr>
          <w:b/>
        </w:rPr>
        <w:t>на  заседании</w:t>
      </w:r>
      <w:proofErr w:type="gramEnd"/>
      <w:r w:rsidRPr="0024305F">
        <w:rPr>
          <w:b/>
        </w:rPr>
        <w:t xml:space="preserve"> областной трехсторонней комиссии по регулированию социально - трудовых отношений 27.10.2017 года.</w:t>
      </w:r>
    </w:p>
    <w:p w:rsidR="0024305F" w:rsidRDefault="0024305F" w:rsidP="0024305F">
      <w:r w:rsidRPr="0024305F">
        <w:rPr>
          <w:noProof/>
          <w:lang w:eastAsia="ru-RU"/>
        </w:rPr>
        <w:drawing>
          <wp:inline distT="0" distB="0" distL="0" distR="0">
            <wp:extent cx="5715000" cy="7858125"/>
            <wp:effectExtent l="0" t="0" r="0" b="9525"/>
            <wp:docPr id="1" name="Рисунок 1" descr="mzp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p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5F"/>
    <w:rsid w:val="0024305F"/>
    <w:rsid w:val="003C1E77"/>
    <w:rsid w:val="003D00EF"/>
    <w:rsid w:val="00A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D0B0"/>
  <w15:chartTrackingRefBased/>
  <w15:docId w15:val="{F7B9EBC0-0CFD-4EE9-86C7-A2D623E2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2017-10-29T21:31:00Z</dcterms:created>
  <dcterms:modified xsi:type="dcterms:W3CDTF">2017-10-29T21:40:00Z</dcterms:modified>
</cp:coreProperties>
</file>